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72.0" w:type="dxa"/>
        <w:jc w:val="left"/>
        <w:tblInd w:w="0.0" w:type="dxa"/>
        <w:tblBorders>
          <w:top w:color="1f3864" w:space="0" w:sz="12" w:val="single"/>
          <w:left w:color="1f3864" w:space="0" w:sz="12" w:val="single"/>
          <w:bottom w:color="1f3864" w:space="0" w:sz="12" w:val="single"/>
          <w:right w:color="1f3864" w:space="0" w:sz="12" w:val="single"/>
          <w:insideH w:color="1f3864" w:space="0" w:sz="12" w:val="single"/>
          <w:insideV w:color="1f3864" w:space="0" w:sz="12" w:val="single"/>
        </w:tblBorders>
        <w:tblLayout w:type="fixed"/>
        <w:tblLook w:val="0400"/>
      </w:tblPr>
      <w:tblGrid>
        <w:gridCol w:w="1853"/>
        <w:gridCol w:w="1853"/>
        <w:gridCol w:w="1853"/>
        <w:gridCol w:w="1853"/>
        <w:gridCol w:w="1853"/>
        <w:gridCol w:w="1853"/>
        <w:gridCol w:w="1854"/>
        <w:tblGridChange w:id="0">
          <w:tblGrid>
            <w:gridCol w:w="1853"/>
            <w:gridCol w:w="1853"/>
            <w:gridCol w:w="1853"/>
            <w:gridCol w:w="1853"/>
            <w:gridCol w:w="1853"/>
            <w:gridCol w:w="1853"/>
            <w:gridCol w:w="1854"/>
          </w:tblGrid>
        </w:tblGridChange>
      </w:tblGrid>
      <w:tr>
        <w:trPr>
          <w:trHeight w:val="540" w:hRule="atLeast"/>
        </w:trPr>
        <w:tc>
          <w:tcPr>
            <w:gridSpan w:val="7"/>
            <w:shd w:fill="1f3864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October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17</w:t>
              <w:br w:type="textWrapping"/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Track In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Review Stations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Set Goals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Solving 1-Step and 2-Step Equations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Solving Multi-Step Equations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26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Converting Repeating Decimals to Fractions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Equations Quiz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30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Equations Quiz Corrections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Setting Up Equations from Word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e2f3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7"/>
            <w:shd w:fill="1f3864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November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trHeight w:val="1440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Setting up Equations from Word Problems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Square Root and Cube Root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Irrational Numbers and Estimating Square Roots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6</w:t>
              <w:br w:type="textWrapping"/>
            </w:r>
            <w:r w:rsidDel="00000000" w:rsidR="00000000" w:rsidRPr="00000000">
              <w:rPr>
                <w:rtl w:val="0"/>
              </w:rPr>
              <w:t xml:space="preserve">Square Root and Cube Root Equations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Equations 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Equations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Writing and Graphing Inequalities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1-Step and 2-Step Inequalities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14</w:t>
              <w:br w:type="textWrapping"/>
            </w:r>
            <w:r w:rsidDel="00000000" w:rsidR="00000000" w:rsidRPr="00000000">
              <w:rPr>
                <w:rtl w:val="0"/>
              </w:rPr>
              <w:t xml:space="preserve">Multi-Step Inequalities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Multi-Step Inequalities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Inequalities Test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17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Equations and Inequalities Test Corrections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Unit Rate and Constant of Proportionality; Scale and Scale Factor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Similar Figures and Indirect Measurement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22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25</w:t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Percent Using Proportions and Equations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28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Percent Discount, Mark-Up, Tip, Tax, Discount, Commission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29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Percent of Change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30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Proportion and Percent 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72.0" w:type="dxa"/>
        <w:jc w:val="left"/>
        <w:tblInd w:w="0.0" w:type="dxa"/>
        <w:tblBorders>
          <w:top w:color="1f3864" w:space="0" w:sz="12" w:val="single"/>
          <w:left w:color="1f3864" w:space="0" w:sz="12" w:val="single"/>
          <w:bottom w:color="1f3864" w:space="0" w:sz="12" w:val="single"/>
          <w:right w:color="1f3864" w:space="0" w:sz="12" w:val="single"/>
          <w:insideH w:color="1f3864" w:space="0" w:sz="12" w:val="single"/>
          <w:insideV w:color="1f3864" w:space="0" w:sz="12" w:val="single"/>
        </w:tblBorders>
        <w:tblLayout w:type="fixed"/>
        <w:tblLook w:val="0400"/>
      </w:tblPr>
      <w:tblGrid>
        <w:gridCol w:w="1853"/>
        <w:gridCol w:w="1853"/>
        <w:gridCol w:w="1853"/>
        <w:gridCol w:w="1853"/>
        <w:gridCol w:w="1853"/>
        <w:gridCol w:w="1853"/>
        <w:gridCol w:w="1854"/>
        <w:tblGridChange w:id="0">
          <w:tblGrid>
            <w:gridCol w:w="1853"/>
            <w:gridCol w:w="1853"/>
            <w:gridCol w:w="1853"/>
            <w:gridCol w:w="1853"/>
            <w:gridCol w:w="1853"/>
            <w:gridCol w:w="1853"/>
            <w:gridCol w:w="1854"/>
          </w:tblGrid>
        </w:tblGridChange>
      </w:tblGrid>
      <w:tr>
        <w:trPr>
          <w:trHeight w:val="540" w:hRule="atLeast"/>
        </w:trPr>
        <w:tc>
          <w:tcPr>
            <w:gridSpan w:val="7"/>
            <w:shd w:fill="1f3864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rtl w:val="0"/>
              </w:rPr>
              <w:t xml:space="preserve">December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color w:val="1f3864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3864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trHeight w:val="1440" w:hRule="atLeast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>
            <w:pPr>
              <w:widowControl w:val="0"/>
              <w:spacing w:line="276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Simple Interest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4</w:t>
              <w:br w:type="textWrapping"/>
            </w:r>
            <w:r w:rsidDel="00000000" w:rsidR="00000000" w:rsidRPr="00000000">
              <w:rPr>
                <w:rtl w:val="0"/>
              </w:rPr>
              <w:t xml:space="preserve">Proportion and Percent 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Proportion and Percent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Proportion and Percent Test Corrections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Triangles and Slope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Slope and Graphs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Slope and Graphs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The Y-Intercept and Writing Linear Equations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Graphing From an Equation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Graphing From an Equation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Slope 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  <w:t xml:space="preserve">Slope Quiz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**Catch Up**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**Catch Up**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Track Out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23</w:t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29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Math 7+ Quarter </w:t>
    </w:r>
    <w:r w:rsidDel="00000000" w:rsidR="00000000" w:rsidRPr="00000000">
      <w:rPr>
        <w:b w:val="1"/>
        <w:sz w:val="32"/>
        <w:szCs w:val="32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2017-2018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